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sz w:val="24"/>
        </w:rPr>
      </w:pPr>
      <w:bookmarkStart w:id="0" w:name="bookmark5"/>
      <w:bookmarkStart w:id="1" w:name="bookmark3"/>
      <w:bookmarkStart w:id="2" w:name="bookmark4"/>
    </w:p>
    <w:p>
      <w:pPr>
        <w:jc w:val="center"/>
        <w:rPr>
          <w:rFonts w:hint="eastAsia" w:ascii="楷体_GB2312" w:eastAsia="楷体_GB2312"/>
          <w:sz w:val="24"/>
        </w:rPr>
      </w:pPr>
    </w:p>
    <w:p>
      <w:pPr>
        <w:jc w:val="center"/>
        <w:rPr>
          <w:rFonts w:hint="eastAsia" w:ascii="楷体_GB2312" w:eastAsia="楷体_GB2312"/>
          <w:sz w:val="24"/>
        </w:rPr>
      </w:pPr>
    </w:p>
    <w:p>
      <w:pPr>
        <w:jc w:val="center"/>
        <w:rPr>
          <w:rFonts w:hint="eastAsia" w:ascii="楷体_GB2312" w:eastAsia="楷体_GB2312"/>
          <w:sz w:val="24"/>
        </w:rPr>
      </w:pPr>
    </w:p>
    <w:p>
      <w:pPr>
        <w:jc w:val="center"/>
        <w:rPr>
          <w:rFonts w:hint="eastAsia" w:ascii="楷体_GB2312" w:eastAsia="楷体_GB2312"/>
          <w:sz w:val="24"/>
        </w:rPr>
      </w:pPr>
    </w:p>
    <w:p>
      <w:pPr>
        <w:jc w:val="center"/>
        <w:rPr>
          <w:rFonts w:hint="eastAsia" w:ascii="楷体_GB2312" w:eastAsia="楷体_GB2312"/>
          <w:sz w:val="24"/>
        </w:rPr>
      </w:pPr>
    </w:p>
    <w:p>
      <w:pPr>
        <w:jc w:val="center"/>
        <w:rPr>
          <w:rFonts w:hint="eastAsia" w:ascii="楷体_GB2312" w:eastAsia="楷体_GB2312"/>
          <w:sz w:val="24"/>
        </w:rPr>
      </w:pPr>
    </w:p>
    <w:p>
      <w:pPr>
        <w:jc w:val="center"/>
        <w:rPr>
          <w:rFonts w:hint="eastAsia" w:ascii="楷体_GB2312" w:eastAsia="楷体_GB2312"/>
          <w:sz w:val="24"/>
        </w:rPr>
      </w:pPr>
    </w:p>
    <w:p>
      <w:pPr>
        <w:spacing w:line="300" w:lineRule="exact"/>
        <w:jc w:val="center"/>
        <w:rPr>
          <w:rFonts w:hint="eastAsia" w:ascii="楷体_GB2312" w:eastAsia="楷体_GB2312"/>
          <w:sz w:val="24"/>
        </w:rPr>
      </w:pPr>
    </w:p>
    <w:p>
      <w:pPr>
        <w:spacing w:line="300" w:lineRule="exact"/>
        <w:jc w:val="center"/>
        <w:rPr>
          <w:rFonts w:hint="eastAsia" w:ascii="楷体_GB2312" w:eastAsia="楷体_GB2312"/>
          <w:sz w:val="24"/>
        </w:rPr>
      </w:pPr>
    </w:p>
    <w:p>
      <w:pPr>
        <w:spacing w:line="300" w:lineRule="exact"/>
        <w:jc w:val="center"/>
        <w:rPr>
          <w:rFonts w:hint="eastAsia" w:ascii="楷体_GB2312" w:eastAsia="楷体_GB2312"/>
          <w:sz w:val="24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川预学〔2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hint="eastAsia" w:ascii="仿宋_GB2312" w:eastAsia="仿宋_GB2312"/>
        </w:rPr>
      </w:pPr>
    </w:p>
    <w:p>
      <w:pPr>
        <w:jc w:val="center"/>
        <w:rPr>
          <w:rFonts w:hint="eastAsia" w:ascii="宋体" w:hAnsi="宋体"/>
          <w:sz w:val="32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en-US"/>
        </w:rPr>
        <w:t xml:space="preserve">四川省预防医学会 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en-US"/>
        </w:rPr>
        <w:t>关于召开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  <w:lang w:val="en-US" w:eastAsia="zh-CN" w:bidi="en-US"/>
        </w:rPr>
        <w:t>2022西部地区疫苗管理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  <w:lang w:val="en-US" w:eastAsia="zh-CN" w:bidi="en-US"/>
        </w:rPr>
        <w:t>学术会议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en-US"/>
        </w:rPr>
        <w:t>的通知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ascii="宋体" w:hAnsi="宋体"/>
          <w:b/>
          <w:color w:val="000000"/>
          <w:spacing w:val="-20"/>
          <w:sz w:val="36"/>
          <w:szCs w:val="36"/>
          <w:lang w:bidi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各相关医疗单位：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bidi="en-US"/>
        </w:rPr>
      </w:pPr>
      <w:bookmarkStart w:id="3" w:name="bookmark6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  <w:t>随着《疫苗管理法》、《疫苗存储和管理规范》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en-US"/>
        </w:rPr>
        <w:t>、《疫苗生产流通管理规定》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  <w:t>等法规、制度的颁布实施，对疫苗产品及时、准确、高效的供应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en-US"/>
        </w:rPr>
        <w:t>、保障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  <w:t>管理有了法律层面上更高、更严格的要求。为促进免疫规划预防接种事业平稳发展，提升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en-US"/>
        </w:rPr>
        <w:t>新形势下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  <w:t>免疫规划工作的管理能力，四川省预防医学会拟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>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  <w:t xml:space="preserve">于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en-US"/>
        </w:rPr>
        <w:t>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en-US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en-US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en-US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en-US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  <w:t>在成都举办“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bidi="en-US"/>
        </w:rPr>
        <w:t>2022西部地区疫苗管理学术会议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 w:bidi="en-US"/>
        </w:rPr>
        <w:t>（第二期）”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bidi="en-US"/>
        </w:rPr>
        <w:t>，会议将对疫苗的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 w:bidi="en-US"/>
        </w:rPr>
        <w:t>供应、流通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bidi="en-US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en-US"/>
        </w:rPr>
        <w:t>以及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bidi="en-US"/>
        </w:rPr>
        <w:t>疫苗的安全性和质量控制等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en-US"/>
        </w:rPr>
        <w:t>方面进行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bidi="en-US"/>
        </w:rPr>
        <w:t xml:space="preserve">技术讨论。现将有关事项通知如下： </w:t>
      </w:r>
    </w:p>
    <w:p>
      <w:pPr>
        <w:pStyle w:val="1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20" w:lineRule="exact"/>
        <w:ind w:firstLine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bidi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en-US"/>
        </w:rPr>
        <w:t>会议组织机构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bidi="en-US"/>
        </w:rPr>
        <w:t>主办单位：四川省预防医学会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bidi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en-US"/>
        </w:rPr>
        <w:t xml:space="preserve">二、会议内容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  <w:t>（一）疫苗流通和质量管理；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  <w:t>（二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en-US"/>
        </w:rPr>
        <w:t>）《疫苗生产流通管理规定》要点解析；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en-US"/>
        </w:rPr>
        <w:t>新形势下疫苗流通与规范管理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en-US"/>
        </w:rPr>
        <w:t>疫苗管理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>实践经验交流；</w:t>
      </w:r>
    </w:p>
    <w:bookmarkEnd w:id="3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bidi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en-US"/>
        </w:rPr>
        <w:t>三、会议时间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  <w:t>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  <w:t>日下午报到，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  <w:t>日上午8点30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>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  <w:t>—12点会议，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  <w:t>日下午离会。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bidi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en-US"/>
        </w:rPr>
        <w:t>四、会议地点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  <w:t>锦江宾馆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en-US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>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  <w:t>四川省成都市锦江区人民南路二段80号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en-US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bidi="en-US"/>
        </w:rPr>
      </w:pPr>
      <w:bookmarkStart w:id="4" w:name="_Hlk98759348"/>
      <w:r>
        <w:rPr>
          <w:rFonts w:hint="eastAsia" w:ascii="黑体" w:hAnsi="黑体" w:eastAsia="黑体" w:cs="黑体"/>
          <w:color w:val="000000"/>
          <w:sz w:val="32"/>
          <w:szCs w:val="32"/>
          <w:lang w:bidi="en-US"/>
        </w:rPr>
        <w:t>五、</w:t>
      </w:r>
      <w:bookmarkEnd w:id="4"/>
      <w:r>
        <w:rPr>
          <w:rFonts w:hint="eastAsia" w:ascii="黑体" w:hAnsi="黑体" w:eastAsia="黑体" w:cs="黑体"/>
          <w:color w:val="000000"/>
          <w:sz w:val="32"/>
          <w:szCs w:val="32"/>
          <w:lang w:bidi="en-US"/>
        </w:rPr>
        <w:t xml:space="preserve">参会人员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en-US"/>
        </w:rPr>
        <w:t>全国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  <w:t>各省、直辖市、自治区疾病预防控制中心分管主任、免规所、生物制品科、后勤处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en-US"/>
        </w:rPr>
        <w:t>、资产管理处等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  <w:t>负责人及业务骨干。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bidi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en-US"/>
        </w:rPr>
        <w:t xml:space="preserve">六、其他事项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会议统一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安排食宿、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会议期间，严格执行新冠疫情防控措施与要求，详见附件。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</w:t>
      </w:r>
      <w:r>
        <w:rPr>
          <w:rFonts w:hint="eastAsia" w:ascii="黑体" w:hAnsi="黑体" w:eastAsia="黑体" w:cs="黑体"/>
          <w:color w:val="000000"/>
          <w:sz w:val="32"/>
          <w:szCs w:val="32"/>
          <w:lang w:bidi="en-US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联系人及方式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申文荣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18981958298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援 </w:t>
      </w:r>
      <w:r>
        <w:rPr>
          <w:rFonts w:hint="eastAsia" w:ascii="仿宋_GB2312" w:hAnsi="仿宋_GB2312" w:eastAsia="仿宋_GB2312" w:cs="仿宋_GB2312"/>
          <w:sz w:val="32"/>
          <w:szCs w:val="32"/>
        </w:rPr>
        <w:t>17396225955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3040" w:firstLineChars="9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：新冠疫情防控措施与要求。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  <w:t>四川省预防医学会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  <w:t xml:space="preserve">                               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en-US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5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8"/>
        </w:rPr>
        <w:t>新冠疫情防控措施与要求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jc w:val="both"/>
        <w:textAlignment w:val="auto"/>
        <w:rPr>
          <w:rFonts w:ascii="Arial" w:hAnsi="Arial" w:eastAsia="Arial" w:cs="Arial"/>
          <w:sz w:val="18"/>
          <w:szCs w:val="18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/>
          <w:sz w:val="32"/>
          <w:szCs w:val="32"/>
        </w:rPr>
        <w:t>一、参加培训人员健康管理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所有参加培训会议人员，包括嘉宾与授课讲师、会务组工作人员、服务人员等均纳入会议人员健康管理，无接种禁忌的应按要求完成新冠病毒疫苗接种。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（一）人员报到时，保持1米以上距离接受体温检测，有序进行登记，避免人群聚集，主动出示“四川省健康码”及“大数据通行卡”，须为绿码。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（二）在进入会场和餐厅前均需配合测量体温，体温正常（&lt;37.3℃）可进入会场。如体温高于37.3℃，可适当休息后使用体温计再次测量，仍不合格的不得进入会场。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）培训会议期间自觉佩戴口罩、持参会证进入会场，进入会场的人员应遵守相关防疫要求，保持安全社交距离，减少聚集性感染的发生风险。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培训会议期间，参会人员一旦出现发热、乏力、咳嗽、咽痛、打喷嚏、腹泻、呕吐、黄疸、皮疹、结膜充血等疑似症状，应及时报告会务组工作人员，并尽快就诊排查，未排除疑似传染病及身体不适者不得参会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存在以下情形的人员，请不要参会：新冠肺炎确诊病例、疑似病例、无症状感染者和尚在隔离观察期的密切接触者；近14天有发热、咳嗽等症状未痊愈的，未排除传染病及身体不适者；来自中高风险地区黄码人员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/>
          <w:sz w:val="32"/>
          <w:szCs w:val="32"/>
        </w:rPr>
        <w:t>二、会场新冠疫情防控管理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（一）会务组工作人员监督会议酒店做好环境清洁消毒，加强对桌面、座椅、门把手、水龙头等重点部位擦拭消毒。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（二）加强会场通风。会议室使用前后通风，保持室内空气流通。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（三）会场门口放置一次性医用口罩、免洗手消毒液。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/>
          <w:sz w:val="32"/>
          <w:szCs w:val="32"/>
        </w:rPr>
        <w:t>三、应急处置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（一）参会人员出现咳嗽、呼吸困难等不适症状或检测发现体温≥37.3℃，由工作人员立即将异常人员带离会场，为其佩戴一次性外科口罩（已佩戴的确认佩戴规范），启动应急处置，安排就医排查。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（二）出现身体不适、体温异常人员带离后，提醒会场人员做好个人防护，注意观察自身情况。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宋体" w:hAnsi="宋体" w:eastAsia="宋体" w:cs="宋体"/>
          <w:color w:val="000000"/>
          <w:sz w:val="32"/>
          <w:szCs w:val="32"/>
          <w:lang w:bidi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宋体" w:hAnsi="宋体" w:eastAsia="宋体" w:cs="宋体"/>
          <w:color w:val="000000"/>
          <w:sz w:val="32"/>
          <w:szCs w:val="32"/>
          <w:lang w:bidi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宋体" w:hAnsi="宋体" w:eastAsia="宋体" w:cs="宋体"/>
          <w:color w:val="000000"/>
          <w:sz w:val="32"/>
          <w:szCs w:val="32"/>
          <w:lang w:bidi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宋体" w:hAnsi="宋体" w:eastAsia="宋体" w:cs="宋体"/>
          <w:color w:val="000000"/>
          <w:sz w:val="32"/>
          <w:szCs w:val="32"/>
          <w:lang w:bidi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宋体" w:hAnsi="宋体" w:eastAsia="宋体" w:cs="宋体"/>
          <w:color w:val="000000"/>
          <w:sz w:val="32"/>
          <w:szCs w:val="32"/>
          <w:lang w:bidi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宋体" w:hAnsi="宋体" w:eastAsia="宋体" w:cs="宋体"/>
          <w:color w:val="000000"/>
          <w:sz w:val="32"/>
          <w:szCs w:val="32"/>
          <w:lang w:bidi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宋体" w:hAnsi="宋体" w:eastAsia="宋体" w:cs="宋体"/>
          <w:color w:val="000000"/>
          <w:sz w:val="32"/>
          <w:szCs w:val="32"/>
          <w:lang w:bidi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宋体" w:hAnsi="宋体" w:eastAsia="宋体" w:cs="宋体"/>
          <w:color w:val="000000"/>
          <w:sz w:val="32"/>
          <w:szCs w:val="32"/>
          <w:lang w:bidi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宋体" w:hAnsi="宋体" w:eastAsia="宋体" w:cs="宋体"/>
          <w:color w:val="000000"/>
          <w:sz w:val="32"/>
          <w:szCs w:val="32"/>
          <w:lang w:bidi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宋体" w:hAnsi="宋体" w:eastAsia="宋体" w:cs="宋体"/>
          <w:color w:val="000000"/>
          <w:sz w:val="32"/>
          <w:szCs w:val="32"/>
          <w:lang w:bidi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宋体" w:hAnsi="宋体" w:eastAsia="宋体" w:cs="宋体"/>
          <w:color w:val="000000"/>
          <w:sz w:val="32"/>
          <w:szCs w:val="32"/>
          <w:lang w:bidi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宋体" w:hAnsi="宋体" w:eastAsia="宋体" w:cs="宋体"/>
          <w:color w:val="000000"/>
          <w:sz w:val="32"/>
          <w:szCs w:val="32"/>
          <w:lang w:bidi="en-US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宋体" w:hAnsi="宋体" w:eastAsia="宋体" w:cs="宋体"/>
          <w:color w:val="000000"/>
          <w:sz w:val="32"/>
          <w:szCs w:val="32"/>
          <w:lang w:bidi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四川省预防医学会                      2022年10月12</w:t>
      </w:r>
      <w:bookmarkStart w:id="5" w:name="_GoBack"/>
      <w:bookmarkEnd w:id="5"/>
      <w:r>
        <w:rPr>
          <w:rFonts w:hint="eastAsia" w:ascii="仿宋_GB2312" w:eastAsia="仿宋_GB2312"/>
          <w:sz w:val="28"/>
          <w:szCs w:val="28"/>
          <w:lang w:val="en-US" w:eastAsia="zh-CN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Y2NlNjM4ZjQxM2ZmNmIxNTU2YjM2YTg5NDE0YzcifQ=="/>
  </w:docVars>
  <w:rsids>
    <w:rsidRoot w:val="00000000"/>
    <w:rsid w:val="39F20227"/>
    <w:rsid w:val="421B164C"/>
    <w:rsid w:val="4A6B3B2E"/>
    <w:rsid w:val="62B408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等线" w:hAnsi="等线" w:eastAsia="等线" w:cs="Times New Roman"/>
      <w:kern w:val="0"/>
      <w:sz w:val="24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3">
    <w:name w:val="Balloon Text"/>
    <w:basedOn w:val="1"/>
    <w:link w:val="2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cs="宋体"/>
      <w:kern w:val="2"/>
      <w:sz w:val="18"/>
      <w:szCs w:val="18"/>
    </w:rPr>
  </w:style>
  <w:style w:type="paragraph" w:styleId="5">
    <w:name w:val="header"/>
    <w:basedOn w:val="1"/>
    <w:link w:val="11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宋体"/>
      <w:kern w:val="2"/>
      <w:sz w:val="18"/>
      <w:szCs w:val="18"/>
    </w:rPr>
  </w:style>
  <w:style w:type="paragraph" w:styleId="6">
    <w:name w:val="Normal (Web)"/>
    <w:basedOn w:val="1"/>
    <w:qFormat/>
    <w:uiPriority w:val="99"/>
    <w:pPr>
      <w:widowControl w:val="0"/>
      <w:spacing w:beforeAutospacing="1" w:afterAutospacing="1"/>
    </w:pPr>
    <w:rPr>
      <w:rFonts w:ascii="Times New Roman" w:hAnsi="Times New Roman" w:eastAsia="Times New Roman"/>
      <w:color w:val="000000"/>
    </w:rPr>
  </w:style>
  <w:style w:type="character" w:styleId="9">
    <w:name w:val="Strong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Body text|1_"/>
    <w:basedOn w:val="8"/>
    <w:link w:val="14"/>
    <w:qFormat/>
    <w:uiPriority w:val="0"/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4">
    <w:name w:val="Body text|1"/>
    <w:basedOn w:val="1"/>
    <w:link w:val="13"/>
    <w:qFormat/>
    <w:uiPriority w:val="0"/>
    <w:pPr>
      <w:spacing w:line="432" w:lineRule="auto"/>
      <w:ind w:firstLine="400"/>
    </w:pPr>
    <w:rPr>
      <w:rFonts w:ascii="宋体" w:hAnsi="宋体" w:eastAsia="宋体" w:cs="宋体"/>
      <w:kern w:val="2"/>
      <w:sz w:val="26"/>
      <w:szCs w:val="26"/>
      <w:lang w:val="zh-TW" w:eastAsia="zh-TW" w:bidi="zh-TW"/>
    </w:rPr>
  </w:style>
  <w:style w:type="character" w:customStyle="1" w:styleId="15">
    <w:name w:val="Heading #2|1_"/>
    <w:basedOn w:val="8"/>
    <w:link w:val="16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6">
    <w:name w:val="Heading #2|1"/>
    <w:basedOn w:val="1"/>
    <w:link w:val="15"/>
    <w:qFormat/>
    <w:uiPriority w:val="0"/>
    <w:pPr>
      <w:spacing w:after="480" w:line="546" w:lineRule="exact"/>
      <w:jc w:val="center"/>
      <w:outlineLvl w:val="1"/>
    </w:pPr>
    <w:rPr>
      <w:rFonts w:ascii="宋体" w:hAnsi="宋体" w:eastAsia="宋体" w:cs="宋体"/>
      <w:kern w:val="2"/>
      <w:sz w:val="30"/>
      <w:szCs w:val="30"/>
      <w:lang w:val="zh-TW" w:eastAsia="zh-TW" w:bidi="zh-TW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8"/>
    <w:link w:val="2"/>
    <w:qFormat/>
    <w:uiPriority w:val="99"/>
    <w:rPr>
      <w:rFonts w:cs="Times New Roman"/>
      <w:kern w:val="0"/>
      <w:sz w:val="24"/>
      <w:szCs w:val="24"/>
    </w:rPr>
  </w:style>
  <w:style w:type="character" w:customStyle="1" w:styleId="19">
    <w:name w:val="Other|1_"/>
    <w:basedOn w:val="8"/>
    <w:link w:val="20"/>
    <w:qFormat/>
    <w:uiPriority w:val="0"/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20">
    <w:name w:val="Other|1"/>
    <w:basedOn w:val="1"/>
    <w:link w:val="19"/>
    <w:qFormat/>
    <w:uiPriority w:val="0"/>
    <w:pPr>
      <w:widowControl w:val="0"/>
      <w:spacing w:line="432" w:lineRule="auto"/>
      <w:ind w:firstLine="400"/>
    </w:pPr>
    <w:rPr>
      <w:rFonts w:ascii="宋体" w:hAnsi="宋体" w:eastAsia="宋体" w:cs="宋体"/>
      <w:kern w:val="2"/>
      <w:sz w:val="26"/>
      <w:szCs w:val="26"/>
      <w:lang w:val="zh-TW" w:eastAsia="zh-TW" w:bidi="zh-TW"/>
    </w:rPr>
  </w:style>
  <w:style w:type="character" w:customStyle="1" w:styleId="21">
    <w:name w:val="批注框文本 字符"/>
    <w:basedOn w:val="8"/>
    <w:link w:val="3"/>
    <w:qFormat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a10f9ac0-5937-4b4f-b459-96aedd9ed2c5" origin="userSelected">
  <element uid="9920fcc9-9f43-4d43-9e3e-b98a219cfd55" value=""/>
</sisl>
</file>

<file path=customXml/itemProps1.xml><?xml version="1.0" encoding="utf-8"?>
<ds:datastoreItem xmlns:ds="http://schemas.openxmlformats.org/officeDocument/2006/customXml" ds:itemID="{86C315E1-993E-45ED-9820-549DAA2AE54A}">
  <ds:schemaRefs/>
</ds:datastoreItem>
</file>

<file path=customXml/itemProps2.xml><?xml version="1.0" encoding="utf-8"?>
<ds:datastoreItem xmlns:ds="http://schemas.openxmlformats.org/officeDocument/2006/customXml" ds:itemID="{14814D0C-44DD-4D6E-8902-2AB0E479A4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1309</Words>
  <Characters>1372</Characters>
  <Paragraphs>57</Paragraphs>
  <TotalTime>0</TotalTime>
  <ScaleCrop>false</ScaleCrop>
  <LinksUpToDate>false</LinksUpToDate>
  <CharactersWithSpaces>1422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2021-11-02T08:26:00Z</dcterms:created>
  <dc:creator>chen xuan</dc:creator>
  <cp:lastModifiedBy>小小藝</cp:lastModifiedBy>
  <dcterms:modified xsi:type="dcterms:W3CDTF">2022-10-12T06:14:10Z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9baa64de-dad8-44f4-ae40-b069252f375a</vt:lpwstr>
  </property>
  <property fmtid="{D5CDD505-2E9C-101B-9397-08002B2CF9AE}" pid="3" name="bjSaver">
    <vt:lpwstr>Q4Stro/8V4ahEFx6SFYRmrezk2TczOCe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KSOProductBuildVer">
    <vt:lpwstr>2052-11.1.0.12598</vt:lpwstr>
  </property>
  <property fmtid="{D5CDD505-2E9C-101B-9397-08002B2CF9AE}" pid="8" name="ICV">
    <vt:lpwstr>72B0E9D16EBB47249BC4F67FB5AE1C55</vt:lpwstr>
  </property>
</Properties>
</file>