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ascii="方正小标宋简体" w:hAnsi="黑体" w:eastAsia="方正小标宋简体" w:cs="仿宋_GB2312"/>
          <w:sz w:val="32"/>
          <w:szCs w:val="32"/>
        </w:rPr>
      </w:pPr>
      <w:r>
        <w:rPr>
          <w:rFonts w:hint="eastAsia" w:ascii="方正小标宋简体" w:hAnsi="黑体" w:eastAsia="方正小标宋简体" w:cs="仿宋_GB2312"/>
          <w:sz w:val="32"/>
          <w:szCs w:val="32"/>
        </w:rPr>
        <w:t>四川省预防医学会小程序二维码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40640</wp:posOffset>
            </wp:positionV>
            <wp:extent cx="3312795" cy="3312795"/>
            <wp:effectExtent l="0" t="0" r="1270" b="1270"/>
            <wp:wrapSquare wrapText="bothSides"/>
            <wp:docPr id="1" name="图片 2" descr="医学会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医学会小程序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C275F"/>
    <w:rsid w:val="36CC386F"/>
    <w:rsid w:val="616C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2021-08-27T03:52:00Z</dcterms:created>
  <dc:creator>陈琦慧</dc:creator>
  <cp:lastModifiedBy>陈琦慧</cp:lastModifiedBy>
  <dcterms:modified xsi:type="dcterms:W3CDTF">2021-08-27T03:53:15Z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