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hint="eastAsia" w:ascii="方正小标宋简体" w:hAnsi="方正小标宋简体" w:eastAsia="黑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参会报名步骤流程</w:t>
      </w:r>
    </w:p>
    <w:p>
      <w:pPr>
        <w:adjustRightInd w:val="0"/>
        <w:snapToGrid w:val="0"/>
        <w:spacing w:line="460" w:lineRule="exact"/>
        <w:ind w:left="630" w:leftChars="3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460" w:lineRule="exact"/>
        <w:ind w:left="630" w:left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bookmarkStart w:id="0" w:name="_Hlk72500141"/>
      <w:r>
        <w:rPr>
          <w:rFonts w:hint="eastAsia" w:ascii="仿宋_GB2312" w:hAnsi="仿宋_GB2312" w:eastAsia="仿宋_GB2312" w:cs="仿宋_GB2312"/>
          <w:sz w:val="30"/>
          <w:szCs w:val="30"/>
        </w:rPr>
        <w:t>微信扫描（附件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）进入“第四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0"/>
          <w:szCs w:val="30"/>
        </w:rPr>
        <w:t>神经变性疾病防治分会暨西部帕金森防治联盟学术年会”，会议详情页面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2.下拉至页面底部，点击“去报名”；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3.点击“新增参会者”；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4.参会代表点击“参会代表通道”，授课专家点击“授课专家通道”，填写个人报名相关信息；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5.核对填写信息无误后，选择“提交”；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6.本次会务费支持微信支付在线缴费。 也可在现场以现金、刷卡、微信、支付宝等方式收取。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46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如对步骤有疑问，请咨询梁露，电话：18408266213。</w:t>
      </w:r>
    </w:p>
    <w:p>
      <w:pPr>
        <w:jc w:val="center"/>
        <w:rPr>
          <w:rFonts w:hint="eastAsia" w:ascii="仿宋_GB2312" w:hAnsi="Times New Roman" w:eastAsia="仿宋_GB2312" w:cs="宋体"/>
          <w:kern w:val="0"/>
          <w:szCs w:val="32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B7D9A"/>
    <w:rsid w:val="3E9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2021-08-27T03:40:00Z</dcterms:created>
  <dc:creator>陈琦慧</dc:creator>
  <cp:lastModifiedBy>陈琦慧</cp:lastModifiedBy>
  <dcterms:modified xsi:type="dcterms:W3CDTF">2021-08-27T03:41:37Z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